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452514AF" w:rsidR="00312DEB" w:rsidRPr="005F4748" w:rsidRDefault="00702973" w:rsidP="008308C2">
      <w:pPr>
        <w:spacing w:after="120"/>
      </w:pPr>
      <w:r w:rsidRPr="00B73AE6">
        <w:t xml:space="preserve">Nazwa: </w:t>
      </w:r>
      <w:r w:rsidR="005F4748">
        <w:rPr>
          <w:color w:val="4472C4" w:themeColor="accent1"/>
        </w:rPr>
        <w:t>Wójt Gminy Somianka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EB7502D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45DED1F4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5F653D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9F60DE8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3164ADC2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5F653D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46B8DB3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46816F6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6911B6F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732B1AA2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5F653D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552B2CA8" w14:textId="77777777" w:rsidR="00054089" w:rsidRPr="005F4748" w:rsidRDefault="00054089" w:rsidP="00B73AE6">
            <w:pPr>
              <w:rPr>
                <w:color w:val="4472C4" w:themeColor="accent1"/>
                <w:sz w:val="14"/>
                <w:szCs w:val="14"/>
              </w:rPr>
            </w:pPr>
          </w:p>
          <w:p w14:paraId="149E994C" w14:textId="32D85165" w:rsidR="00755CD8" w:rsidRPr="005F4748" w:rsidRDefault="00755CD8" w:rsidP="00B73AE6">
            <w:pPr>
              <w:rPr>
                <w:color w:val="4472C4" w:themeColor="accent1"/>
                <w:sz w:val="14"/>
                <w:szCs w:val="14"/>
              </w:rPr>
            </w:pPr>
            <w:r w:rsidRPr="005F4748">
              <w:rPr>
                <w:color w:val="4472C4" w:themeColor="accent1"/>
                <w:sz w:val="14"/>
                <w:szCs w:val="14"/>
              </w:rPr>
              <w:t>MAZOWIECKIE</w:t>
            </w:r>
          </w:p>
        </w:tc>
        <w:tc>
          <w:tcPr>
            <w:tcW w:w="710" w:type="pct"/>
          </w:tcPr>
          <w:p w14:paraId="1EA12A52" w14:textId="77777777" w:rsidR="00054089" w:rsidRPr="005F4748" w:rsidRDefault="00054089" w:rsidP="00B73AE6">
            <w:pPr>
              <w:rPr>
                <w:color w:val="4472C4" w:themeColor="accent1"/>
                <w:sz w:val="14"/>
                <w:szCs w:val="14"/>
              </w:rPr>
            </w:pPr>
          </w:p>
          <w:p w14:paraId="4881F04A" w14:textId="10749D0F" w:rsidR="00755CD8" w:rsidRPr="005F4748" w:rsidRDefault="00755CD8" w:rsidP="00B73AE6">
            <w:pPr>
              <w:rPr>
                <w:color w:val="4472C4" w:themeColor="accent1"/>
                <w:sz w:val="14"/>
                <w:szCs w:val="14"/>
              </w:rPr>
            </w:pPr>
            <w:r w:rsidRPr="005F4748">
              <w:rPr>
                <w:color w:val="4472C4" w:themeColor="accent1"/>
                <w:sz w:val="14"/>
                <w:szCs w:val="14"/>
              </w:rPr>
              <w:t>WYSZKOWSKI</w:t>
            </w:r>
          </w:p>
        </w:tc>
        <w:tc>
          <w:tcPr>
            <w:tcW w:w="652" w:type="pct"/>
          </w:tcPr>
          <w:p w14:paraId="04569FB1" w14:textId="77777777" w:rsidR="00054089" w:rsidRPr="005F4748" w:rsidRDefault="00054089" w:rsidP="00B73AE6">
            <w:pPr>
              <w:rPr>
                <w:color w:val="4472C4" w:themeColor="accent1"/>
                <w:sz w:val="14"/>
                <w:szCs w:val="14"/>
              </w:rPr>
            </w:pPr>
          </w:p>
          <w:p w14:paraId="72B5B28F" w14:textId="4E36364E" w:rsidR="00755CD8" w:rsidRPr="005F4748" w:rsidRDefault="00755CD8" w:rsidP="00B73AE6">
            <w:pPr>
              <w:rPr>
                <w:color w:val="4472C4" w:themeColor="accent1"/>
                <w:sz w:val="14"/>
                <w:szCs w:val="14"/>
              </w:rPr>
            </w:pPr>
            <w:r w:rsidRPr="005F4748">
              <w:rPr>
                <w:color w:val="4472C4" w:themeColor="accent1"/>
                <w:sz w:val="14"/>
                <w:szCs w:val="14"/>
              </w:rPr>
              <w:t>SOMIANKA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24AEA586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F653D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30C369D8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5F653D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13F3E674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5F653D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445AB51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5F653D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0C8DC1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F653D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9081B6C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F653D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</w:tcPr>
          <w:p w14:paraId="2F58AF6B" w14:textId="0A249AC3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5F653D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</w:tcPr>
          <w:p w14:paraId="4F346E16" w14:textId="153AB60F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5F653D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</w:tcPr>
          <w:p w14:paraId="4D846D05" w14:textId="73D91316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5F653D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410C737F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F653D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3EB294D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5F653D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1E10CF82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5F653D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ACE0" w14:textId="77777777" w:rsidR="0062604B" w:rsidRPr="00003CCF" w:rsidRDefault="0062604B" w:rsidP="00003CCF">
      <w:pPr>
        <w:pStyle w:val="Stopka"/>
      </w:pPr>
    </w:p>
  </w:endnote>
  <w:endnote w:type="continuationSeparator" w:id="0">
    <w:p w14:paraId="79E189B5" w14:textId="77777777" w:rsidR="0062604B" w:rsidRPr="00C944CB" w:rsidRDefault="0062604B" w:rsidP="00C944CB">
      <w:pPr>
        <w:pStyle w:val="Stopka"/>
      </w:pPr>
    </w:p>
  </w:endnote>
  <w:endnote w:type="continuationNotice" w:id="1">
    <w:p w14:paraId="581CC23C" w14:textId="77777777" w:rsidR="0062604B" w:rsidRDefault="0062604B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  <w:p w14:paraId="6F385659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D02CDA0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B3108E4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55D85CA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FDDAB03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B29C907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33523A3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B713F3E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4080B29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7742A86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64CF8EE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A6463D7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A9524E6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B43AC3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BD3EB60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3DA1626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A722667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87CCC33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65884B2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E244A30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13966FC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A0A4D3F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4DBDDE6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6BFEA81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BD02115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0D6B394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07ECF0B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8BFF826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1C8E8F3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F87FBE4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BE6D258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F0B4B93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74C613A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F792552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F637C1D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347816C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9BEC45B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A1D9C9B" w14:textId="77777777" w:rsidR="008E355B" w:rsidRDefault="008E355B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76F4ED5" w14:textId="77777777" w:rsidR="008E355B" w:rsidRPr="006E60BB" w:rsidRDefault="008E355B" w:rsidP="008E355B">
      <w:pPr>
        <w:jc w:val="center"/>
        <w:rPr>
          <w:rFonts w:ascii="Times New Roman" w:hAnsi="Times New Roman" w:cs="Times New Roman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t>Klauzula informacyjna RODO</w:t>
      </w:r>
    </w:p>
    <w:p w14:paraId="343020FD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zwane dalej RODO) (Dz. U. UE. z 2016 r. L 119, poz. 1) informujemy, że Administratorem Pani/Pana danych osobowych jest:     </w:t>
      </w:r>
    </w:p>
    <w:p w14:paraId="356E5B0F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A81D6C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6E60BB">
        <w:rPr>
          <w:rFonts w:ascii="Times New Roman" w:hAnsi="Times New Roman" w:cs="Times New Roman"/>
          <w:b/>
          <w:sz w:val="18"/>
          <w:szCs w:val="18"/>
        </w:rPr>
        <w:t>Gmina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</w:rPr>
        <w:t>ul. Armii Krajowej 4</w:t>
      </w:r>
      <w:r w:rsidRPr="006E60BB">
        <w:rPr>
          <w:rFonts w:ascii="Times New Roman" w:hAnsi="Times New Roman" w:cs="Times New Roman"/>
          <w:b/>
          <w:bCs/>
          <w:sz w:val="18"/>
          <w:szCs w:val="18"/>
        </w:rPr>
        <w:t>, 07 - 203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Pr="006E60BB">
        <w:rPr>
          <w:rFonts w:ascii="Times New Roman" w:hAnsi="Times New Roman" w:cs="Times New Roman"/>
          <w:b/>
          <w:sz w:val="18"/>
          <w:szCs w:val="18"/>
        </w:rPr>
        <w:t>tel. 29 74 187 90.</w:t>
      </w:r>
    </w:p>
    <w:p w14:paraId="7D7DA34E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EED6D4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                                             </w:t>
      </w:r>
      <w:hyperlink r:id="rId1" w:history="1">
        <w:r w:rsidRPr="006E60BB">
          <w:rPr>
            <w:rStyle w:val="Hipercze"/>
            <w:rFonts w:ascii="Times New Roman" w:eastAsia="Calibri" w:hAnsi="Times New Roman" w:cs="Times New Roman"/>
            <w:sz w:val="18"/>
            <w:szCs w:val="18"/>
          </w:rPr>
          <w:t>iod@somianka.pl</w:t>
        </w:r>
      </w:hyperlink>
      <w:r w:rsidRPr="006E60BB">
        <w:rPr>
          <w:rStyle w:val="Hipercze"/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00B467A6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Pani/Pana dane osobowe będą przetwarzane w celu rozpatrzenia wniosku o wydanie:</w:t>
      </w:r>
    </w:p>
    <w:p w14:paraId="23F8FC9C" w14:textId="77777777" w:rsidR="008E355B" w:rsidRDefault="008E355B" w:rsidP="008E355B">
      <w:pPr>
        <w:pStyle w:val="Akapitzlist"/>
        <w:widowControl/>
        <w:numPr>
          <w:ilvl w:val="0"/>
          <w:numId w:val="113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decyzji o warunkach zabudowy/decyzji o ustaleniu lokalizacji inwestycji celu publicznego.</w:t>
      </w:r>
    </w:p>
    <w:p w14:paraId="21FFB415" w14:textId="77777777" w:rsidR="008E355B" w:rsidRPr="001C0CDE" w:rsidRDefault="008E355B" w:rsidP="008E355B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  <w:r w:rsidRPr="001C0CD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AC4C93" w14:textId="77777777" w:rsidR="008E355B" w:rsidRPr="006E60BB" w:rsidRDefault="008E355B" w:rsidP="008E355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Podstawą prawną przetwarzania danych osobowych jest wypełnienie obowiązku prawnego ciążącego na administratorze.</w:t>
      </w:r>
    </w:p>
    <w:p w14:paraId="12029BC7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Gmina Somianka gromadzi Pani/Pana dane w celu realizacji zadań wynikających z przepisów prawa, a w szczególności ustawy z dnia 27 marca 2003 r. o planowaniu i zagospodarowaniu przestrzennym (</w:t>
      </w:r>
      <w:proofErr w:type="spellStart"/>
      <w:r>
        <w:rPr>
          <w:rFonts w:ascii="Times New Roman" w:hAnsi="Times New Roman" w:cs="Times New Roman"/>
          <w:sz w:val="18"/>
          <w:szCs w:val="18"/>
        </w:rPr>
        <w:t>t.j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6E60BB">
        <w:rPr>
          <w:rFonts w:ascii="Times New Roman" w:hAnsi="Times New Roman" w:cs="Times New Roman"/>
          <w:sz w:val="18"/>
          <w:szCs w:val="18"/>
        </w:rPr>
        <w:t>Dz.U. z 202</w:t>
      </w:r>
      <w:r>
        <w:rPr>
          <w:rFonts w:ascii="Times New Roman" w:hAnsi="Times New Roman" w:cs="Times New Roman"/>
          <w:sz w:val="18"/>
          <w:szCs w:val="18"/>
        </w:rPr>
        <w:t xml:space="preserve">4 </w:t>
      </w:r>
      <w:r w:rsidRPr="006E60BB">
        <w:rPr>
          <w:rFonts w:ascii="Times New Roman" w:hAnsi="Times New Roman" w:cs="Times New Roman"/>
          <w:sz w:val="18"/>
          <w:szCs w:val="18"/>
        </w:rPr>
        <w:t xml:space="preserve">r. poz. </w:t>
      </w:r>
      <w:r>
        <w:rPr>
          <w:rFonts w:ascii="Times New Roman" w:hAnsi="Times New Roman" w:cs="Times New Roman"/>
          <w:sz w:val="18"/>
          <w:szCs w:val="18"/>
        </w:rPr>
        <w:t xml:space="preserve">1130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>. zm.</w:t>
      </w:r>
      <w:r w:rsidRPr="006E60BB">
        <w:rPr>
          <w:rFonts w:ascii="Times New Roman" w:hAnsi="Times New Roman" w:cs="Times New Roman"/>
          <w:sz w:val="18"/>
          <w:szCs w:val="18"/>
        </w:rPr>
        <w:t>).</w:t>
      </w:r>
    </w:p>
    <w:p w14:paraId="091EE089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Podanie przez Panią/Pana danych osobowych jest obowiązkowe (wymagane przepisami prawa) oraz dobrowolne w zakresie nr telefonu.</w:t>
      </w:r>
    </w:p>
    <w:p w14:paraId="0098A6F0" w14:textId="7F68030E" w:rsidR="008E355B" w:rsidRPr="006E60BB" w:rsidRDefault="008E355B" w:rsidP="008E355B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Administrator Danych przetwarza Pani/Pana dane osobowe w ściśle określonym, minimalnym zakresie niezbędnym do osiągnięcia celu, o którym mowa powyżej. </w:t>
      </w:r>
    </w:p>
    <w:p w14:paraId="7B48FD61" w14:textId="77777777" w:rsidR="008E355B" w:rsidRPr="006E60BB" w:rsidRDefault="008E355B" w:rsidP="008E355B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 szczególnych sytuacjach Administrator może przekazać/powierzyć Pani/pana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3A2D7B49" w14:textId="77777777" w:rsidR="008E355B" w:rsidRPr="006E60BB" w:rsidRDefault="008E355B" w:rsidP="008E355B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Dane osobowe przetwarzane przez Gminę Somianka przechowywane będą przez okres niezbędny do realizacji celu dla jakiego zostały zebrane oraz zgodnie z terminami archiwizacji określonymi przez rozporządzenie Prezesa Rady Ministrów z dnia 18 stycznia 2011 r. w sprawie instrukcji kancelaryjnej, jednolitych rzeczowych wykazów akt oraz instrukcji w sprawie organizacji i zakresu działania archiwów zakładowych (Dz. U. Nr 14, poz. 67, z 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>. zm.).</w:t>
      </w:r>
    </w:p>
    <w:p w14:paraId="7DDF6713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Przysługuje Pani/Panu, z wyjątkami zastrzeżonymi przepisami prawa, możliwość:</w:t>
      </w:r>
    </w:p>
    <w:p w14:paraId="7E822FA5" w14:textId="77777777" w:rsidR="008E355B" w:rsidRPr="006E60BB" w:rsidRDefault="008E355B" w:rsidP="008E355B">
      <w:pPr>
        <w:widowControl/>
        <w:numPr>
          <w:ilvl w:val="0"/>
          <w:numId w:val="112"/>
        </w:numPr>
        <w:autoSpaceDE w:val="0"/>
        <w:autoSpaceDN w:val="0"/>
        <w:adjustRightInd w:val="0"/>
        <w:spacing w:before="0"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dostępu do danych osobowych jej/jego dotyczących,</w:t>
      </w:r>
    </w:p>
    <w:p w14:paraId="636AD4EF" w14:textId="77777777" w:rsidR="008E355B" w:rsidRPr="006E60BB" w:rsidRDefault="008E355B" w:rsidP="008E355B">
      <w:pPr>
        <w:widowControl/>
        <w:numPr>
          <w:ilvl w:val="0"/>
          <w:numId w:val="112"/>
        </w:numPr>
        <w:autoSpaceDE w:val="0"/>
        <w:autoSpaceDN w:val="0"/>
        <w:adjustRightInd w:val="0"/>
        <w:spacing w:before="0"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żądania ich sprostowania,</w:t>
      </w:r>
    </w:p>
    <w:p w14:paraId="1477C8BE" w14:textId="77777777" w:rsidR="008E355B" w:rsidRPr="006E60BB" w:rsidRDefault="008E355B" w:rsidP="008E355B">
      <w:pPr>
        <w:widowControl/>
        <w:numPr>
          <w:ilvl w:val="0"/>
          <w:numId w:val="112"/>
        </w:numPr>
        <w:autoSpaceDE w:val="0"/>
        <w:autoSpaceDN w:val="0"/>
        <w:adjustRightInd w:val="0"/>
        <w:spacing w:before="0"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usunięcia lub ograniczenia przetwarzania,</w:t>
      </w:r>
    </w:p>
    <w:p w14:paraId="525CD46C" w14:textId="77777777" w:rsidR="008E355B" w:rsidRPr="006E60BB" w:rsidRDefault="008E355B" w:rsidP="008E355B">
      <w:pPr>
        <w:widowControl/>
        <w:numPr>
          <w:ilvl w:val="0"/>
          <w:numId w:val="112"/>
        </w:numPr>
        <w:autoSpaceDE w:val="0"/>
        <w:autoSpaceDN w:val="0"/>
        <w:adjustRightInd w:val="0"/>
        <w:spacing w:before="0" w:after="40" w:line="276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wniesienia sprzeciwu wobec przetwarzania.</w:t>
      </w:r>
    </w:p>
    <w:p w14:paraId="4E4E244D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Z powyższych uprawnień można skorzystać w siedzibie Administratora, pisząc na adres Administratora lub drogą elektroniczną kierując korespondencję na adres: Urząd Gminy Somianka, </w:t>
      </w:r>
      <w:r>
        <w:rPr>
          <w:rFonts w:ascii="Times New Roman" w:hAnsi="Times New Roman" w:cs="Times New Roman"/>
          <w:bCs/>
          <w:sz w:val="18"/>
          <w:szCs w:val="18"/>
        </w:rPr>
        <w:t>ul. Armii Krajowej 4</w:t>
      </w:r>
      <w:r w:rsidRPr="006E60BB">
        <w:rPr>
          <w:rFonts w:ascii="Times New Roman" w:hAnsi="Times New Roman" w:cs="Times New Roman"/>
          <w:bCs/>
          <w:sz w:val="18"/>
          <w:szCs w:val="18"/>
        </w:rPr>
        <w:t xml:space="preserve">, 07 - 203 Somianka, </w:t>
      </w:r>
      <w:hyperlink r:id="rId2" w:history="1">
        <w:r w:rsidRPr="006E60BB">
          <w:rPr>
            <w:rStyle w:val="Hipercze"/>
            <w:rFonts w:ascii="Times New Roman" w:eastAsia="Calibri" w:hAnsi="Times New Roman" w:cs="Times New Roman"/>
            <w:sz w:val="18"/>
            <w:szCs w:val="18"/>
          </w:rPr>
          <w:t>somianka@somianka.pl</w:t>
        </w:r>
      </w:hyperlink>
      <w:r w:rsidRPr="006E60BB">
        <w:rPr>
          <w:rFonts w:ascii="Times New Roman" w:hAnsi="Times New Roman" w:cs="Times New Roman"/>
          <w:bCs/>
          <w:sz w:val="18"/>
          <w:szCs w:val="18"/>
        </w:rPr>
        <w:t>.</w:t>
      </w:r>
    </w:p>
    <w:p w14:paraId="26D37B7C" w14:textId="5B8B3E2C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Osoba której dane są przetwarzane na podstawie zgody wyrażonej przez tę osobę ma prawo do cofnięcia tej zgody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E60BB">
        <w:rPr>
          <w:rFonts w:ascii="Times New Roman" w:hAnsi="Times New Roman" w:cs="Times New Roman"/>
          <w:sz w:val="18"/>
          <w:szCs w:val="18"/>
        </w:rPr>
        <w:t>w dowolnym momencie bez wpływu na zgodność z prawem przetwarzania.</w:t>
      </w:r>
    </w:p>
    <w:p w14:paraId="1A3511E6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Przysługuje Pani/Panu prawo wniesienia skargi do organu nadzorczego na niezgodne z RODO przetwarzanie Państwa danych osobowych przez Gminę Somianka. Organem właściwym dla ww. skargi jest: </w:t>
      </w:r>
    </w:p>
    <w:p w14:paraId="00FC73D5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F46C98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t>Prezes Urzędu Ochrony Danych Osobowych</w:t>
      </w:r>
    </w:p>
    <w:p w14:paraId="0EF70898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6117A86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zależności od czynności przetwarzania, której poddawane są Pani/Pana dane osobowe u Administratora Danych, podanie danych osobowych jest wymogiem ustawowym. </w:t>
      </w:r>
    </w:p>
    <w:p w14:paraId="57962F36" w14:textId="77777777" w:rsidR="008E355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 szczegółach podstawy gromadzenia danych osobowych i ewentualnym obowiązku lub dobrowolności ich podania oraz potencjalnych konsekwencjach niepodania danych, informowana/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ny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 xml:space="preserve"> będzie Pani/Pan przez merytoryczną komórkę Administratora danych prowadzącą przetwarzanie.</w:t>
      </w:r>
    </w:p>
    <w:p w14:paraId="379DFDDD" w14:textId="77777777" w:rsidR="008E355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20D98E" w14:textId="77777777" w:rsidR="008E355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47075B" w14:textId="77777777" w:rsidR="008E355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F2280A" w14:textId="77777777" w:rsidR="008E355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F6FCC0" w14:textId="77777777" w:rsidR="008E355B" w:rsidRPr="006E60BB" w:rsidRDefault="008E355B" w:rsidP="008E35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F04AB8" w14:textId="77777777" w:rsidR="008E355B" w:rsidRPr="00003CCF" w:rsidRDefault="008E355B" w:rsidP="008E355B">
      <w:pPr>
        <w:pStyle w:val="Tekstprzypisukocowego"/>
        <w:spacing w:before="0" w:line="276" w:lineRule="auto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2B9F" w14:textId="77777777" w:rsidR="0062604B" w:rsidRDefault="0062604B" w:rsidP="005F02B9">
      <w:r>
        <w:separator/>
      </w:r>
    </w:p>
    <w:p w14:paraId="2E0461BB" w14:textId="77777777" w:rsidR="0062604B" w:rsidRDefault="0062604B" w:rsidP="005F02B9"/>
    <w:p w14:paraId="79261D25" w14:textId="77777777" w:rsidR="0062604B" w:rsidRDefault="0062604B" w:rsidP="005F02B9"/>
    <w:p w14:paraId="463908F4" w14:textId="77777777" w:rsidR="0062604B" w:rsidRDefault="0062604B"/>
  </w:footnote>
  <w:footnote w:type="continuationSeparator" w:id="0">
    <w:p w14:paraId="0A18EC5B" w14:textId="77777777" w:rsidR="0062604B" w:rsidRDefault="0062604B" w:rsidP="005F02B9">
      <w:r>
        <w:continuationSeparator/>
      </w:r>
    </w:p>
    <w:p w14:paraId="79301514" w14:textId="77777777" w:rsidR="0062604B" w:rsidRDefault="0062604B" w:rsidP="005F02B9"/>
    <w:p w14:paraId="44A59F0B" w14:textId="77777777" w:rsidR="0062604B" w:rsidRDefault="0062604B" w:rsidP="005F02B9"/>
    <w:p w14:paraId="20D34FBA" w14:textId="77777777" w:rsidR="0062604B" w:rsidRDefault="0062604B"/>
  </w:footnote>
  <w:footnote w:type="continuationNotice" w:id="1">
    <w:p w14:paraId="37052A18" w14:textId="77777777" w:rsidR="0062604B" w:rsidRDefault="0062604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622222902">
    <w:abstractNumId w:val="4"/>
  </w:num>
  <w:num w:numId="2" w16cid:durableId="297077741">
    <w:abstractNumId w:val="4"/>
  </w:num>
  <w:num w:numId="3" w16cid:durableId="44260465">
    <w:abstractNumId w:val="5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4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6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1"/>
  </w:num>
  <w:num w:numId="43" w16cid:durableId="1623727488">
    <w:abstractNumId w:val="3"/>
  </w:num>
  <w:num w:numId="44" w16cid:durableId="1953630558">
    <w:abstractNumId w:val="43"/>
  </w:num>
  <w:num w:numId="45" w16cid:durableId="823667227">
    <w:abstractNumId w:val="1"/>
  </w:num>
  <w:num w:numId="46" w16cid:durableId="2096322168">
    <w:abstractNumId w:val="3"/>
  </w:num>
  <w:num w:numId="47" w16cid:durableId="1222516374">
    <w:abstractNumId w:val="3"/>
  </w:num>
  <w:num w:numId="48" w16cid:durableId="527253296">
    <w:abstractNumId w:val="1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7"/>
  </w:num>
  <w:num w:numId="56" w16cid:durableId="969015696">
    <w:abstractNumId w:val="16"/>
  </w:num>
  <w:num w:numId="57" w16cid:durableId="734737231">
    <w:abstractNumId w:val="3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7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2"/>
  </w:num>
  <w:num w:numId="67" w16cid:durableId="15348845">
    <w:abstractNumId w:val="7"/>
  </w:num>
  <w:num w:numId="68" w16cid:durableId="1195537801">
    <w:abstractNumId w:val="7"/>
  </w:num>
  <w:num w:numId="69" w16cid:durableId="1714768688">
    <w:abstractNumId w:val="7"/>
  </w:num>
  <w:num w:numId="70" w16cid:durableId="1274096285">
    <w:abstractNumId w:val="2"/>
  </w:num>
  <w:num w:numId="71" w16cid:durableId="1001391132">
    <w:abstractNumId w:val="2"/>
  </w:num>
  <w:num w:numId="72" w16cid:durableId="1569195973">
    <w:abstractNumId w:val="2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7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7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7"/>
    <w:lvlOverride w:ilvl="0">
      <w:startOverride w:val="5"/>
    </w:lvlOverride>
  </w:num>
  <w:num w:numId="94" w16cid:durableId="1553688314">
    <w:abstractNumId w:val="7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71631974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3" w16cid:durableId="782770490">
    <w:abstractNumId w:val="4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2B4"/>
    <w:rsid w:val="00014A57"/>
    <w:rsid w:val="00014D13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4D62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130F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B92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0CA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90EED"/>
    <w:rsid w:val="004A03D7"/>
    <w:rsid w:val="004A1E2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53C8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4748"/>
    <w:rsid w:val="005F5976"/>
    <w:rsid w:val="005F607E"/>
    <w:rsid w:val="005F653D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4B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5CD8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AE4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1BA6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E753E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0B46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5B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4C28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3F7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42E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0649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omianka@somianka.pl" TargetMode="External"/><Relationship Id="rId1" Type="http://schemas.openxmlformats.org/officeDocument/2006/relationships/hyperlink" Target="mailto:iod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2752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</dc:creator>
  <cp:keywords/>
  <dc:description/>
  <cp:lastModifiedBy>P. Piecychna</cp:lastModifiedBy>
  <cp:revision>2</cp:revision>
  <cp:lastPrinted>2026-03-19T11:58:00Z</cp:lastPrinted>
  <dcterms:created xsi:type="dcterms:W3CDTF">2026-04-23T07:42:00Z</dcterms:created>
  <dcterms:modified xsi:type="dcterms:W3CDTF">2026-04-23T07:42:00Z</dcterms:modified>
</cp:coreProperties>
</file>